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C752C" w:rsidP="002C752C" w14:paraId="50E3D141" w14:textId="77777777">
      <w:pPr>
        <w:tabs>
          <w:tab w:val="left" w:pos="284"/>
        </w:tabs>
        <w:spacing w:before="0" w:line="276" w:lineRule="auto"/>
        <w:jc w:val="center"/>
        <w:rPr>
          <w:rFonts w:ascii="Cambria" w:eastAsia="Times New Roman" w:hAnsi="Cambria"/>
          <w:b/>
          <w:bCs/>
          <w:color w:val="000000"/>
          <w:lang w:val="en-US" w:eastAsia="tr-TR"/>
        </w:rPr>
      </w:pPr>
    </w:p>
    <w:p w:rsidR="002C752C" w:rsidP="002C752C" w14:paraId="18E67A99" w14:textId="09C475B2">
      <w:pPr>
        <w:tabs>
          <w:tab w:val="left" w:pos="284"/>
        </w:tabs>
        <w:spacing w:before="240" w:line="276" w:lineRule="auto"/>
        <w:jc w:val="center"/>
        <w:rPr>
          <w:rFonts w:ascii="Cambria" w:eastAsia="Times New Roman" w:hAnsi="Cambria"/>
          <w:b/>
          <w:bCs/>
          <w:color w:val="000000"/>
          <w:lang w:val="en-US" w:eastAsia="tr-TR"/>
        </w:rPr>
      </w:pPr>
      <w:r w:rsidRPr="002C752C">
        <w:rPr>
          <w:rFonts w:ascii="Cambria" w:eastAsia="Times New Roman" w:hAnsi="Cambria"/>
          <w:b/>
          <w:bCs/>
          <w:color w:val="000000"/>
          <w:lang w:val="en-US" w:eastAsia="tr-TR"/>
        </w:rPr>
        <w:t xml:space="preserve">INFINIA MÜHENDİSLİK A.Ş. </w:t>
      </w:r>
    </w:p>
    <w:p w:rsidR="002C752C" w:rsidP="002C752C" w14:paraId="7C75720A" w14:textId="77777777">
      <w:pPr>
        <w:tabs>
          <w:tab w:val="left" w:pos="284"/>
        </w:tabs>
        <w:spacing w:before="240" w:line="276" w:lineRule="auto"/>
        <w:jc w:val="center"/>
        <w:rPr>
          <w:rFonts w:ascii="Cambria" w:eastAsia="Times New Roman" w:hAnsi="Cambria"/>
          <w:b/>
          <w:bCs/>
          <w:color w:val="000000"/>
          <w:lang w:val="en-US" w:eastAsia="tr-TR"/>
        </w:rPr>
      </w:pPr>
      <w:r w:rsidRPr="002C752C">
        <w:rPr>
          <w:rFonts w:ascii="Cambria" w:eastAsia="Times New Roman" w:hAnsi="Cambria"/>
          <w:b/>
          <w:bCs/>
          <w:color w:val="000000"/>
          <w:lang w:val="en-US" w:eastAsia="tr-TR"/>
        </w:rPr>
        <w:t xml:space="preserve">KİŞİSEL VERİLERİN KORUNMASI VE İŞLENMESİ </w:t>
      </w:r>
    </w:p>
    <w:p w:rsidR="002C752C" w:rsidP="002C752C" w14:paraId="32AB5E39" w14:textId="5CF9F694">
      <w:pPr>
        <w:tabs>
          <w:tab w:val="left" w:pos="284"/>
        </w:tabs>
        <w:spacing w:before="240" w:line="276" w:lineRule="auto"/>
        <w:jc w:val="center"/>
        <w:rPr>
          <w:rFonts w:ascii="Cambria" w:eastAsia="Times New Roman" w:hAnsi="Cambria"/>
          <w:b/>
          <w:bCs/>
          <w:color w:val="000000"/>
          <w:lang w:val="en-US" w:eastAsia="tr-TR"/>
        </w:rPr>
      </w:pPr>
      <w:r w:rsidRPr="002C752C">
        <w:rPr>
          <w:rFonts w:ascii="Cambria" w:eastAsia="Times New Roman" w:hAnsi="Cambria"/>
          <w:b/>
          <w:bCs/>
          <w:color w:val="000000"/>
          <w:lang w:val="en-US" w:eastAsia="tr-TR"/>
        </w:rPr>
        <w:t>AÇIK RIZ METNİ</w:t>
      </w:r>
    </w:p>
    <w:p w:rsidR="002C752C" w:rsidP="002C752C" w14:paraId="0B9AD254" w14:textId="518200CD">
      <w:pPr>
        <w:pStyle w:val="NormalWeb"/>
        <w:shd w:val="clear" w:color="auto" w:fill="FFFFFF"/>
        <w:spacing w:before="0" w:beforeAutospacing="0" w:after="0" w:afterAutospacing="0"/>
        <w:jc w:val="both"/>
        <w:rPr>
          <w:rStyle w:val="Strong"/>
          <w:rFonts w:ascii="Cambria" w:eastAsia="MS Mincho" w:hAnsi="Cambria" w:cs="Calibri Light"/>
          <w:sz w:val="22"/>
          <w:szCs w:val="22"/>
        </w:rPr>
      </w:pPr>
      <w:r>
        <w:rPr>
          <w:rFonts w:ascii="Cambria" w:hAnsi="Cambria"/>
          <w:b/>
          <w:color w:val="000000"/>
          <w:sz w:val="22"/>
          <w:szCs w:val="22"/>
        </w:rPr>
        <w:t>INFINIA Mühendislik</w:t>
      </w:r>
      <w:r>
        <w:rPr>
          <w:rFonts w:ascii="Cambria" w:hAnsi="Cambria"/>
          <w:b/>
          <w:color w:val="000000"/>
          <w:sz w:val="22"/>
          <w:szCs w:val="22"/>
        </w:rPr>
        <w:t xml:space="preserve"> Anonim Şirketi</w:t>
      </w:r>
      <w:r w:rsidRPr="00A12C94">
        <w:rPr>
          <w:rFonts w:ascii="Cambria" w:hAnsi="Cambria"/>
          <w:b/>
          <w:color w:val="000000"/>
          <w:sz w:val="22"/>
          <w:szCs w:val="22"/>
        </w:rPr>
        <w:t xml:space="preserve"> </w:t>
      </w:r>
      <w:r w:rsidRPr="00A12C94">
        <w:rPr>
          <w:rFonts w:ascii="Cambria" w:eastAsia="MS Mincho" w:hAnsi="Cambria" w:cs="Calibri Light"/>
          <w:sz w:val="22"/>
          <w:szCs w:val="22"/>
        </w:rPr>
        <w:t>(“Şirket”)</w:t>
      </w:r>
      <w:r w:rsidRPr="00A12C94">
        <w:rPr>
          <w:rStyle w:val="Strong"/>
          <w:rFonts w:ascii="Cambria" w:hAnsi="Cambria" w:cs="Calibri Light"/>
          <w:color w:val="000000"/>
          <w:sz w:val="22"/>
          <w:szCs w:val="22"/>
          <w:bdr w:val="none" w:sz="0" w:space="0" w:color="auto" w:frame="1"/>
          <w:shd w:val="clear" w:color="auto" w:fill="FFFFFF"/>
        </w:rPr>
        <w:t xml:space="preserve"> “</w:t>
      </w:r>
      <w:r w:rsidRPr="00A12C94">
        <w:rPr>
          <w:rStyle w:val="Strong"/>
          <w:rFonts w:ascii="Cambria" w:hAnsi="Cambria" w:cs="Calibri Light"/>
          <w:color w:val="000000"/>
          <w:sz w:val="22"/>
          <w:szCs w:val="22"/>
          <w:bdr w:val="none" w:sz="0" w:space="0" w:color="auto" w:frame="1"/>
        </w:rPr>
        <w:t xml:space="preserve">Kişisel Verilerinin Korunması ve İşlenmesi Aydınlatma Metni” </w:t>
      </w:r>
      <w:r w:rsidRPr="00A12C94">
        <w:rPr>
          <w:rStyle w:val="Strong"/>
          <w:rFonts w:ascii="Cambria" w:eastAsia="MS Mincho" w:hAnsi="Cambria" w:cs="Calibri Light"/>
          <w:sz w:val="22"/>
          <w:szCs w:val="22"/>
        </w:rPr>
        <w:t xml:space="preserve">kapsamında kişisel verilerimin, </w:t>
      </w:r>
    </w:p>
    <w:p w:rsidR="002C752C" w:rsidRPr="00A12C94" w:rsidP="002C752C" w14:paraId="4D8387ED" w14:textId="77777777">
      <w:pPr>
        <w:pStyle w:val="NormalWeb"/>
        <w:shd w:val="clear" w:color="auto" w:fill="FFFFFF"/>
        <w:spacing w:before="0" w:beforeAutospacing="0" w:after="0" w:afterAutospacing="0"/>
        <w:jc w:val="both"/>
        <w:rPr>
          <w:rStyle w:val="Strong"/>
          <w:rFonts w:ascii="Cambria" w:eastAsia="MS Mincho" w:hAnsi="Cambria" w:cs="Calibri Light"/>
          <w:sz w:val="22"/>
          <w:szCs w:val="22"/>
        </w:rPr>
      </w:pPr>
    </w:p>
    <w:p w:rsidR="002C752C" w:rsidRPr="002C752C" w:rsidP="002C752C" w14:paraId="65D12DA5"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eastAsia="MS Mincho" w:hAnsi="Cambria" w:cs="Calibri Light"/>
          <w:bCs/>
          <w:sz w:val="22"/>
          <w:szCs w:val="22"/>
        </w:rPr>
        <w:t xml:space="preserve">Ürün ve hizmetlerin pazarlama süreçlerinin, </w:t>
      </w:r>
    </w:p>
    <w:p w:rsidR="002C752C" w:rsidRPr="002C752C" w:rsidP="002C752C" w14:paraId="1902D6E5"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eastAsia="MS Mincho" w:hAnsi="Cambria" w:cs="Calibri Light"/>
          <w:bCs/>
          <w:sz w:val="22"/>
          <w:szCs w:val="22"/>
        </w:rPr>
        <w:t xml:space="preserve">Müşteri kazanım faaliyetlerinin, </w:t>
      </w:r>
    </w:p>
    <w:p w:rsidR="002C752C" w:rsidRPr="002C752C" w:rsidP="002C752C" w14:paraId="6EF94030"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eastAsia="MS Mincho" w:hAnsi="Cambria" w:cs="Calibri Light"/>
          <w:bCs/>
          <w:sz w:val="22"/>
          <w:szCs w:val="22"/>
        </w:rPr>
        <w:t xml:space="preserve">Şirket tarafından sunulan diğer ürünlerle ilgili çapraz satış aktivitelerinin, </w:t>
      </w:r>
    </w:p>
    <w:p w:rsidR="002C752C" w:rsidRPr="002C752C" w:rsidP="002C752C" w14:paraId="6C0D989C"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eastAsia="MS Mincho" w:hAnsi="Cambria" w:cs="Calibri Light"/>
          <w:bCs/>
          <w:sz w:val="22"/>
          <w:szCs w:val="22"/>
        </w:rPr>
        <w:t xml:space="preserve">Şirket’in sunduğu ürün ve hizmetlere bağlılık oluşturulması ve arttırılması süreçlerinin, </w:t>
      </w:r>
    </w:p>
    <w:p w:rsidR="002C752C" w:rsidRPr="002C752C" w:rsidP="002C752C" w14:paraId="6D7C24AE"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eastAsia="MS Mincho" w:hAnsi="Cambria" w:cs="Calibri Light"/>
          <w:bCs/>
          <w:sz w:val="22"/>
          <w:szCs w:val="22"/>
        </w:rPr>
        <w:t xml:space="preserve">Şirket tarafından gerçekleştirilen pazarlama faaliyetlerinin, </w:t>
      </w:r>
    </w:p>
    <w:p w:rsidR="002C752C" w:rsidRPr="002C752C" w:rsidP="002C752C" w14:paraId="291BFB09"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hAnsi="Cambria" w:cs="Arial"/>
          <w:sz w:val="22"/>
          <w:szCs w:val="22"/>
        </w:rPr>
        <w:t>Şirket kampanyalarına katılım ve kazanım faaliyetlerinin,</w:t>
      </w:r>
    </w:p>
    <w:p w:rsidR="002C752C" w:rsidRPr="002C752C" w:rsidP="002C752C" w14:paraId="6F596650" w14:textId="6A5AB358">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hAnsi="Cambria" w:cs="Arial"/>
          <w:sz w:val="22"/>
          <w:szCs w:val="22"/>
        </w:rPr>
        <w:t>Mali ve finansal işlemlerin yönetimi süreçlerinin (e-fatura yönetimi vs.),</w:t>
      </w:r>
    </w:p>
    <w:p w:rsidR="002C752C" w:rsidRPr="002C752C" w:rsidP="002C752C" w14:paraId="2D71ACEE"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hAnsi="Cambria" w:cs="Arial"/>
          <w:sz w:val="22"/>
          <w:szCs w:val="22"/>
        </w:rPr>
        <w:t>Fiziksel mekân güvenliği ve denetimi süreçlerinin,</w:t>
      </w:r>
      <w:r w:rsidRPr="002C752C">
        <w:rPr>
          <w:rFonts w:ascii="Cambria" w:hAnsi="Cambria" w:cs="Arial"/>
          <w:sz w:val="22"/>
          <w:szCs w:val="22"/>
        </w:rPr>
        <w:tab/>
      </w:r>
    </w:p>
    <w:p w:rsidR="002C752C" w:rsidRPr="002C752C" w:rsidP="002C752C" w14:paraId="5EB80612" w14:textId="1A2B480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eastAsia="MS Mincho" w:hAnsi="Cambria" w:cs="Calibri Light"/>
          <w:bCs/>
          <w:sz w:val="22"/>
          <w:szCs w:val="22"/>
        </w:rPr>
      </w:pPr>
      <w:r w:rsidRPr="002C752C">
        <w:rPr>
          <w:rFonts w:ascii="Cambria" w:hAnsi="Cambria" w:cs="Arial"/>
          <w:sz w:val="22"/>
          <w:szCs w:val="22"/>
        </w:rPr>
        <w:t xml:space="preserve">Şirket faaliyetlerinin Şirket prosedürleri ve/veya ilgili mevzuata uygun olarak yürütülmesinin temini için gerekli operasyonel faaliyetlerinin planlanması ve/veya icrası ve güvenliği ile faaliyetlerin mevzuata uygun </w:t>
      </w:r>
      <w:r w:rsidRPr="002C752C">
        <w:rPr>
          <w:rFonts w:ascii="Cambria" w:hAnsi="Cambria" w:cs="Arial"/>
          <w:sz w:val="22"/>
          <w:szCs w:val="22"/>
        </w:rPr>
        <w:t>yürütülmesi,</w:t>
      </w:r>
    </w:p>
    <w:p w:rsidR="002C752C" w:rsidRPr="002C752C" w:rsidP="002C752C" w14:paraId="5A9EB43B" w14:textId="33A6E2DB">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Şirketler ve ortaklık hukuku işlemlerinin gerçekleştirilmesi faaliyetlerinin planlanması</w:t>
      </w:r>
      <w:r>
        <w:rPr>
          <w:rFonts w:ascii="Cambria" w:hAnsi="Cambria" w:cs="Arial"/>
          <w:sz w:val="22"/>
          <w:szCs w:val="22"/>
        </w:rPr>
        <w:t xml:space="preserve"> </w:t>
      </w:r>
      <w:r w:rsidRPr="002C752C">
        <w:rPr>
          <w:rFonts w:ascii="Cambria" w:hAnsi="Cambria" w:cs="Arial"/>
          <w:sz w:val="22"/>
          <w:szCs w:val="22"/>
        </w:rPr>
        <w:t>ve/veya icrası, Verilerin doğru ve/veya güncel olmasının sağlanması</w:t>
      </w:r>
      <w:r w:rsidRPr="002C752C">
        <w:rPr>
          <w:rFonts w:ascii="Cambria" w:hAnsi="Cambria" w:cs="Arial"/>
          <w:sz w:val="22"/>
          <w:szCs w:val="22"/>
        </w:rPr>
        <w:t>,</w:t>
      </w:r>
    </w:p>
    <w:p w:rsidR="002C752C" w:rsidRPr="002C752C" w:rsidP="002C752C" w14:paraId="4A04F551" w14:textId="240D7F2F">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Hukuk işlerinin takibi, Resmi kurum ve/veya kuruluşlardan talep edilen bilgi veya belge ile</w:t>
      </w:r>
      <w:r>
        <w:rPr>
          <w:rFonts w:ascii="Cambria" w:hAnsi="Cambria" w:cs="Arial"/>
          <w:sz w:val="22"/>
          <w:szCs w:val="22"/>
        </w:rPr>
        <w:t xml:space="preserve"> </w:t>
      </w:r>
      <w:r w:rsidRPr="002C752C">
        <w:rPr>
          <w:rFonts w:ascii="Cambria" w:hAnsi="Cambria" w:cs="Arial"/>
          <w:sz w:val="22"/>
          <w:szCs w:val="22"/>
        </w:rPr>
        <w:t>taleplerin sağlanması ve kayıt altına alınması faaliyetlerinin planlanması ve/veya icrası,</w:t>
      </w:r>
    </w:p>
    <w:p w:rsidR="002C752C" w:rsidRPr="002C752C" w:rsidP="002C752C" w14:paraId="28977F3C"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Şirket operasyonlarının güvenliğinin temini,</w:t>
      </w:r>
    </w:p>
    <w:p w:rsidR="002C752C" w:rsidRPr="002C752C" w:rsidP="002C752C" w14:paraId="1363C6B2" w14:textId="772E7F6F">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Taşınır Mal </w:t>
      </w:r>
      <w:r w:rsidRPr="002C752C">
        <w:rPr>
          <w:rFonts w:ascii="Cambria" w:hAnsi="Cambria" w:cs="Arial"/>
          <w:sz w:val="22"/>
          <w:szCs w:val="22"/>
        </w:rPr>
        <w:t>ve</w:t>
      </w:r>
      <w:r w:rsidRPr="002C752C">
        <w:rPr>
          <w:rFonts w:ascii="Cambria" w:hAnsi="Cambria" w:cs="Arial"/>
          <w:sz w:val="22"/>
          <w:szCs w:val="22"/>
        </w:rPr>
        <w:t xml:space="preserve"> Kaynakların Güvenliğinin Temini,</w:t>
      </w:r>
    </w:p>
    <w:p w:rsidR="002C752C" w:rsidRPr="002C752C" w:rsidP="002C752C" w14:paraId="69618F0A" w14:textId="17322288">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Yetkili Kişi, Kurum </w:t>
      </w:r>
      <w:r w:rsidRPr="002C752C">
        <w:rPr>
          <w:rFonts w:ascii="Cambria" w:hAnsi="Cambria" w:cs="Arial"/>
          <w:sz w:val="22"/>
          <w:szCs w:val="22"/>
        </w:rPr>
        <w:t>ve</w:t>
      </w:r>
      <w:r w:rsidRPr="002C752C">
        <w:rPr>
          <w:rFonts w:ascii="Cambria" w:hAnsi="Cambria" w:cs="Arial"/>
          <w:sz w:val="22"/>
          <w:szCs w:val="22"/>
        </w:rPr>
        <w:t xml:space="preserve"> Kuruluşlara Bilgi Verilmesi,</w:t>
      </w:r>
    </w:p>
    <w:p w:rsidR="002C752C" w:rsidRPr="002C752C" w:rsidP="002C752C" w14:paraId="2EB79FD6"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Sözleşme süreçlerinin ve/veya hukuki taleplerin takibi,</w:t>
      </w:r>
    </w:p>
    <w:p w:rsidR="002C752C" w:rsidRPr="002C752C" w:rsidP="002C752C" w14:paraId="3FB42CFF"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Şirket demirbaşlarının ve/veya kaynaklarının güvenliğinin temini,</w:t>
      </w:r>
    </w:p>
    <w:p w:rsidR="002C752C" w:rsidRPr="002C752C" w:rsidP="002C752C" w14:paraId="095D039A"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Acil durum ve/veya olay yönetimi süreçlerinin planlanması ve/veya icrası,</w:t>
      </w:r>
    </w:p>
    <w:p w:rsidR="002C752C" w:rsidRPr="002C752C" w:rsidP="002C752C" w14:paraId="47115F54"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Müşteri ilişkileri yönetimi süreçlerinin yürütülmesi ,</w:t>
      </w:r>
    </w:p>
    <w:p w:rsidR="002C752C" w:rsidRPr="002C752C" w:rsidP="002C752C" w14:paraId="5E73D42A" w14:textId="7B52793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Dijital ve/veya diğer mecralar aracılığı </w:t>
      </w:r>
      <w:r w:rsidRPr="002C752C">
        <w:rPr>
          <w:rFonts w:ascii="Cambria" w:hAnsi="Cambria" w:cs="Arial"/>
          <w:sz w:val="22"/>
          <w:szCs w:val="22"/>
        </w:rPr>
        <w:t>ile toplanan</w:t>
      </w:r>
      <w:r w:rsidRPr="002C752C">
        <w:rPr>
          <w:rFonts w:ascii="Cambria" w:hAnsi="Cambria" w:cs="Arial"/>
          <w:sz w:val="22"/>
          <w:szCs w:val="22"/>
        </w:rPr>
        <w:t xml:space="preserve"> müşteri talep ve/veya şikâyetlerinin değerlendirilmesi,</w:t>
      </w:r>
    </w:p>
    <w:p w:rsidR="002C752C" w:rsidRPr="002C752C" w:rsidP="002C752C" w14:paraId="2EBBE64B"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 Ücret Politikasının Yürütülmesi,</w:t>
      </w:r>
    </w:p>
    <w:p w:rsidR="002C752C" w:rsidRPr="002C752C" w:rsidP="002C752C" w14:paraId="2CF5A543"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Talep / Şikayetlerin Takibi,</w:t>
      </w:r>
    </w:p>
    <w:p w:rsidR="002C752C" w:rsidRPr="002C752C" w:rsidP="002C752C" w14:paraId="40F82AAD"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Mal/hizmet satın alma süreçlerinin planlanması ve yürütülmesi, </w:t>
      </w:r>
    </w:p>
    <w:p w:rsidR="002C752C" w:rsidRPr="002C752C" w:rsidP="002C752C" w14:paraId="79B6AF64"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Mal/hizmet satış süreçlerinin yürütülme, mal hizmet satış sonrası destek hizmetlerin yürütülmesi, </w:t>
      </w:r>
    </w:p>
    <w:p w:rsidR="002C752C" w:rsidRPr="002C752C" w:rsidP="002C752C" w14:paraId="754DA454" w14:textId="77777777">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Finans ve/veya muhasebe işlerinin takibi,</w:t>
      </w:r>
      <w:r w:rsidRPr="002C752C">
        <w:rPr>
          <w:rFonts w:ascii="Cambria" w:hAnsi="Cambria" w:cs="Arial"/>
          <w:sz w:val="22"/>
          <w:szCs w:val="22"/>
        </w:rPr>
        <w:t xml:space="preserve"> </w:t>
      </w:r>
      <w:r w:rsidRPr="002C752C">
        <w:rPr>
          <w:rFonts w:ascii="Cambria" w:hAnsi="Cambria" w:cs="Arial"/>
          <w:sz w:val="22"/>
          <w:szCs w:val="22"/>
        </w:rPr>
        <w:t>İş faaliyetlerinin verimlilik ve/veya yerindelik analizlerinin gerçekleştirilmesi faaliyetlerinin planlanması ve/veya icrası,</w:t>
      </w:r>
    </w:p>
    <w:p w:rsidR="002C752C" w:rsidRPr="002C752C" w:rsidP="002C752C" w14:paraId="6D0CCE3D" w14:textId="34D4F75B">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İç Denetim/ Soruşturma / İstihbarat Faaliyetlerinin Yürütülmesi</w:t>
      </w:r>
      <w:r>
        <w:rPr>
          <w:rFonts w:ascii="Cambria" w:hAnsi="Cambria" w:cs="Arial"/>
          <w:sz w:val="22"/>
          <w:szCs w:val="22"/>
        </w:rPr>
        <w:t>,</w:t>
      </w:r>
    </w:p>
    <w:p w:rsidR="002C752C" w:rsidRPr="002C752C" w:rsidP="002C752C" w14:paraId="288BEDDF" w14:textId="69222A42">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Saklama ve arşiv faaliyetlerinin yürütülmesi</w:t>
      </w:r>
      <w:r>
        <w:rPr>
          <w:rFonts w:ascii="Cambria" w:hAnsi="Cambria" w:cs="Arial"/>
          <w:sz w:val="22"/>
          <w:szCs w:val="22"/>
        </w:rPr>
        <w:t>,</w:t>
      </w:r>
    </w:p>
    <w:p w:rsidR="002C752C" w:rsidRPr="002C752C" w:rsidP="002C752C" w14:paraId="51E7DAF1" w14:textId="21D4FE31">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 xml:space="preserve">Yönetim Faaliyetlerinin </w:t>
      </w:r>
      <w:r>
        <w:rPr>
          <w:rFonts w:ascii="Cambria" w:hAnsi="Cambria" w:cs="Arial"/>
          <w:sz w:val="22"/>
          <w:szCs w:val="22"/>
        </w:rPr>
        <w:t>y</w:t>
      </w:r>
      <w:r w:rsidRPr="002C752C">
        <w:rPr>
          <w:rFonts w:ascii="Cambria" w:hAnsi="Cambria" w:cs="Arial"/>
          <w:sz w:val="22"/>
          <w:szCs w:val="22"/>
        </w:rPr>
        <w:t>ürütülmesi</w:t>
      </w:r>
      <w:r>
        <w:rPr>
          <w:rFonts w:ascii="Cambria" w:hAnsi="Cambria" w:cs="Arial"/>
          <w:sz w:val="22"/>
          <w:szCs w:val="22"/>
        </w:rPr>
        <w:t>,</w:t>
      </w:r>
    </w:p>
    <w:p w:rsidR="002C752C" w:rsidRPr="002C752C" w:rsidP="002C752C" w14:paraId="571C7556" w14:textId="03285E78">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İş Faaliyetlerinin Yürütülmesi ve Denetimi</w:t>
      </w:r>
      <w:r>
        <w:rPr>
          <w:rFonts w:ascii="Cambria" w:hAnsi="Cambria" w:cs="Arial"/>
          <w:sz w:val="22"/>
          <w:szCs w:val="22"/>
        </w:rPr>
        <w:t>,</w:t>
      </w:r>
    </w:p>
    <w:p w:rsidR="002C752C" w:rsidRPr="002C752C" w:rsidP="002C752C" w14:paraId="34293460" w14:textId="2F6333A6">
      <w:pPr>
        <w:pStyle w:val="NormalWeb"/>
        <w:numPr>
          <w:ilvl w:val="0"/>
          <w:numId w:val="3"/>
        </w:numPr>
        <w:shd w:val="clear" w:color="auto" w:fill="FFFFFF"/>
        <w:tabs>
          <w:tab w:val="left" w:pos="284"/>
        </w:tabs>
        <w:spacing w:before="240" w:beforeAutospacing="0" w:after="240" w:afterAutospacing="0" w:line="276" w:lineRule="auto"/>
        <w:ind w:left="0" w:firstLine="0"/>
        <w:jc w:val="both"/>
        <w:rPr>
          <w:rFonts w:ascii="Cambria" w:hAnsi="Cambria" w:cs="Arial"/>
          <w:sz w:val="22"/>
          <w:szCs w:val="22"/>
        </w:rPr>
      </w:pPr>
      <w:r w:rsidRPr="002C752C">
        <w:rPr>
          <w:rFonts w:ascii="Cambria" w:hAnsi="Cambria" w:cs="Arial"/>
          <w:sz w:val="22"/>
          <w:szCs w:val="22"/>
        </w:rPr>
        <w:t>Faaliyetlerin mevzuata uygun yönetilmesi</w:t>
      </w:r>
      <w:r>
        <w:rPr>
          <w:rFonts w:ascii="Cambria" w:hAnsi="Cambria" w:cs="Arial"/>
          <w:sz w:val="22"/>
          <w:szCs w:val="22"/>
        </w:rPr>
        <w:t>,</w:t>
      </w:r>
    </w:p>
    <w:p w:rsidR="002C752C" w:rsidRPr="002C752C" w:rsidP="002C752C" w14:paraId="0ADABAE8" w14:textId="11DE6983">
      <w:pPr>
        <w:pStyle w:val="NormalWeb"/>
        <w:shd w:val="clear" w:color="auto" w:fill="FFFFFF"/>
        <w:spacing w:before="240" w:beforeAutospacing="0" w:after="240" w:afterAutospacing="0" w:line="276" w:lineRule="auto"/>
        <w:jc w:val="both"/>
        <w:rPr>
          <w:rStyle w:val="Strong"/>
          <w:rFonts w:ascii="Cambria" w:hAnsi="Cambria" w:cs="Arial"/>
          <w:b w:val="0"/>
          <w:bCs w:val="0"/>
          <w:sz w:val="22"/>
          <w:szCs w:val="22"/>
        </w:rPr>
      </w:pPr>
      <w:r w:rsidRPr="00A12C94">
        <w:rPr>
          <w:rFonts w:ascii="Cambria" w:hAnsi="Cambria" w:cs="Arial"/>
          <w:sz w:val="22"/>
          <w:szCs w:val="22"/>
        </w:rPr>
        <w:t xml:space="preserve">Ve </w:t>
      </w:r>
      <w:r w:rsidRPr="00A12C94">
        <w:rPr>
          <w:rFonts w:ascii="Cambria" w:eastAsia="MS Mincho" w:hAnsi="Cambria" w:cs="Calibri Light"/>
          <w:bCs/>
          <w:sz w:val="22"/>
          <w:szCs w:val="22"/>
        </w:rPr>
        <w:t>bunlarla sınırlı olmamak kaydıyla işlenmesi ile</w:t>
      </w:r>
      <w:r w:rsidRPr="00A12C94">
        <w:rPr>
          <w:rFonts w:ascii="Cambria" w:hAnsi="Cambria" w:cs="Arial"/>
          <w:sz w:val="22"/>
          <w:szCs w:val="22"/>
        </w:rPr>
        <w:t xml:space="preserve"> </w:t>
      </w:r>
      <w:r w:rsidRPr="00A12C94">
        <w:rPr>
          <w:rFonts w:ascii="Cambria" w:eastAsia="MS Mincho" w:hAnsi="Cambria" w:cs="Calibri Light"/>
          <w:bCs/>
          <w:sz w:val="22"/>
          <w:szCs w:val="22"/>
        </w:rPr>
        <w:t xml:space="preserve">kanun ve ilgili diğer mevzuatlara uygun şekilde gerektiği hallerde </w:t>
      </w:r>
      <w:r>
        <w:rPr>
          <w:rFonts w:ascii="Cambria" w:eastAsia="MS Mincho" w:hAnsi="Cambria" w:cs="Calibri Light"/>
          <w:bCs/>
          <w:sz w:val="22"/>
          <w:szCs w:val="22"/>
        </w:rPr>
        <w:t xml:space="preserve">yurtiçi ve yurtdışında yerleşik </w:t>
      </w:r>
      <w:r w:rsidRPr="00A12C94">
        <w:rPr>
          <w:rFonts w:ascii="Cambria" w:hAnsi="Cambria" w:cs="Arial"/>
          <w:sz w:val="22"/>
          <w:szCs w:val="22"/>
        </w:rPr>
        <w:t>gerçek kişiler ve</w:t>
      </w:r>
      <w:r>
        <w:rPr>
          <w:rFonts w:ascii="Cambria" w:hAnsi="Cambria" w:cs="Arial"/>
          <w:sz w:val="22"/>
          <w:szCs w:val="22"/>
        </w:rPr>
        <w:t xml:space="preserve">ya özel hukuk tüzel kişilerine, </w:t>
      </w:r>
      <w:r w:rsidRPr="00A12C94">
        <w:rPr>
          <w:rFonts w:ascii="Cambria" w:hAnsi="Cambria" w:cs="Arial"/>
          <w:sz w:val="22"/>
          <w:szCs w:val="22"/>
        </w:rPr>
        <w:t>iş bağlantılarınıza, tedarikçilerinize, taşeronlarınıza, hissedarınız , hukuk, vergi, iş sağlığı ve güvenliği, vb. alanlarda destek aldığınız danışmanlık firmalarınıza, Şirket yetkililerinize, kanunen yetkili kamu kurumlarına, Şirket adına kişisel veri işleyen yurt içinde ve yurtdışında depolama, arşivleme, bilişim teknolojileri desteği (sunucu, barındırma, yazılım, bulut bilişim vb.) güvenlik alanlarında destek aldığınız hizmet sağlayıcılarınıza</w:t>
      </w:r>
      <w:r>
        <w:rPr>
          <w:rFonts w:ascii="Cambria" w:hAnsi="Cambria" w:cs="Arial"/>
          <w:sz w:val="22"/>
          <w:szCs w:val="22"/>
        </w:rPr>
        <w:t xml:space="preserve">, iletişim firmalarına, </w:t>
      </w:r>
      <w:r w:rsidRPr="00A12C94">
        <w:rPr>
          <w:rFonts w:ascii="Cambria" w:hAnsi="Cambria" w:cs="Arial"/>
          <w:sz w:val="22"/>
          <w:szCs w:val="22"/>
        </w:rPr>
        <w:t xml:space="preserve"> </w:t>
      </w:r>
      <w:r w:rsidRPr="00A12C94">
        <w:rPr>
          <w:rStyle w:val="Strong"/>
          <w:rFonts w:ascii="Cambria" w:eastAsia="MS Mincho" w:hAnsi="Cambria" w:cs="Calibri Light"/>
          <w:b w:val="0"/>
          <w:sz w:val="22"/>
          <w:szCs w:val="22"/>
        </w:rPr>
        <w:t xml:space="preserve">aktarılmasına ve </w:t>
      </w:r>
      <w:r w:rsidRPr="008D0F61">
        <w:rPr>
          <w:rStyle w:val="Strong"/>
          <w:rFonts w:ascii="Cambria" w:eastAsia="MS Mincho" w:hAnsi="Cambria" w:cs="Calibri Light"/>
          <w:b w:val="0"/>
          <w:sz w:val="22"/>
          <w:szCs w:val="22"/>
        </w:rPr>
        <w:t>f</w:t>
      </w:r>
      <w:r w:rsidRPr="008D0F61">
        <w:rPr>
          <w:rFonts w:ascii="Cambria" w:hAnsi="Cambria"/>
          <w:bCs/>
          <w:sz w:val="22"/>
          <w:szCs w:val="22"/>
        </w:rPr>
        <w:t>iziksel mekân</w:t>
      </w:r>
      <w:r w:rsidRPr="00A12C94">
        <w:rPr>
          <w:rFonts w:ascii="Cambria" w:hAnsi="Cambria"/>
          <w:sz w:val="22"/>
          <w:szCs w:val="22"/>
        </w:rPr>
        <w:t xml:space="preserve"> güvenlik bilgileri kapsamına girmeyen fotoğraf, ses ve görüntü kayıtlarımın Şirket sosyal medya hesaplarında ve web sitesinde herkese açık olarak yayınlanmasına açık rıza veriyorum.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820"/>
      </w:tblGrid>
      <w:tr w14:paraId="4334C784" w14:textId="77777777" w:rsidTr="002C752C">
        <w:tblPrEx>
          <w:tblW w:w="0" w:type="auto"/>
          <w:jc w:val="center"/>
          <w:tblLook w:val="04A0"/>
        </w:tblPrEx>
        <w:trPr>
          <w:trHeight w:val="370"/>
          <w:jc w:val="center"/>
        </w:trPr>
        <w:tc>
          <w:tcPr>
            <w:tcW w:w="6091" w:type="dxa"/>
            <w:gridSpan w:val="2"/>
            <w:shd w:val="clear" w:color="auto" w:fill="auto"/>
          </w:tcPr>
          <w:p w:rsidR="002C752C" w:rsidRPr="002C752C" w:rsidP="002C752C" w14:paraId="4BEFA25E" w14:textId="1ADA61C0">
            <w:pPr>
              <w:autoSpaceDE w:val="0"/>
              <w:autoSpaceDN w:val="0"/>
              <w:adjustRightInd w:val="0"/>
              <w:spacing w:line="240" w:lineRule="auto"/>
              <w:ind w:right="165"/>
              <w:jc w:val="center"/>
              <w:rPr>
                <w:rStyle w:val="Strong"/>
                <w:rFonts w:ascii="Cambria" w:eastAsia="MS Mincho" w:hAnsi="Cambria" w:cs="Calibri Light"/>
                <w:b w:val="0"/>
                <w:sz w:val="20"/>
                <w:szCs w:val="20"/>
                <w:highlight w:val="yellow"/>
              </w:rPr>
            </w:pPr>
            <w:r w:rsidRPr="002C752C">
              <w:rPr>
                <w:rStyle w:val="Strong"/>
                <w:rFonts w:ascii="Cambria" w:eastAsia="MS Mincho" w:hAnsi="Cambria" w:cs="Calibri Light"/>
                <w:sz w:val="20"/>
                <w:szCs w:val="20"/>
              </w:rPr>
              <w:t>AÇIK RIZA SAHİBİNİN</w:t>
            </w:r>
          </w:p>
        </w:tc>
      </w:tr>
      <w:tr w14:paraId="4EB37EDA" w14:textId="77777777" w:rsidTr="002C752C">
        <w:tblPrEx>
          <w:tblW w:w="0" w:type="auto"/>
          <w:jc w:val="center"/>
          <w:tblLook w:val="04A0"/>
        </w:tblPrEx>
        <w:trPr>
          <w:trHeight w:val="393"/>
          <w:jc w:val="center"/>
        </w:trPr>
        <w:tc>
          <w:tcPr>
            <w:tcW w:w="1271" w:type="dxa"/>
            <w:shd w:val="clear" w:color="auto" w:fill="auto"/>
          </w:tcPr>
          <w:p w:rsidR="002C752C" w:rsidRPr="002C752C" w:rsidP="0073346D" w14:paraId="5AD6E4D9" w14:textId="77777777">
            <w:pPr>
              <w:autoSpaceDE w:val="0"/>
              <w:autoSpaceDN w:val="0"/>
              <w:adjustRightInd w:val="0"/>
              <w:spacing w:line="240" w:lineRule="auto"/>
              <w:ind w:right="165"/>
              <w:jc w:val="both"/>
              <w:rPr>
                <w:rStyle w:val="Strong"/>
                <w:rFonts w:ascii="Cambria" w:eastAsia="MS Mincho" w:hAnsi="Cambria" w:cs="Calibri Light"/>
                <w:sz w:val="20"/>
                <w:szCs w:val="20"/>
              </w:rPr>
            </w:pPr>
            <w:r w:rsidRPr="002C752C">
              <w:rPr>
                <w:rStyle w:val="Strong"/>
                <w:rFonts w:ascii="Cambria" w:eastAsia="MS Mincho" w:hAnsi="Cambria" w:cs="Calibri Light"/>
                <w:sz w:val="20"/>
                <w:szCs w:val="20"/>
              </w:rPr>
              <w:t>ADI</w:t>
            </w:r>
          </w:p>
        </w:tc>
        <w:tc>
          <w:tcPr>
            <w:tcW w:w="4820" w:type="dxa"/>
            <w:shd w:val="clear" w:color="auto" w:fill="auto"/>
          </w:tcPr>
          <w:p w:rsidR="002C752C" w:rsidRPr="002C752C" w:rsidP="0073346D" w14:paraId="01164721" w14:textId="77777777">
            <w:pPr>
              <w:autoSpaceDE w:val="0"/>
              <w:autoSpaceDN w:val="0"/>
              <w:adjustRightInd w:val="0"/>
              <w:spacing w:line="240" w:lineRule="auto"/>
              <w:ind w:right="165"/>
              <w:jc w:val="both"/>
              <w:rPr>
                <w:rStyle w:val="Strong"/>
                <w:rFonts w:ascii="Cambria" w:eastAsia="MS Mincho" w:hAnsi="Cambria" w:cs="Calibri Light"/>
                <w:b w:val="0"/>
                <w:sz w:val="20"/>
                <w:szCs w:val="20"/>
                <w:highlight w:val="yellow"/>
              </w:rPr>
            </w:pPr>
          </w:p>
        </w:tc>
      </w:tr>
      <w:tr w14:paraId="50945911" w14:textId="77777777" w:rsidTr="002C752C">
        <w:tblPrEx>
          <w:tblW w:w="0" w:type="auto"/>
          <w:jc w:val="center"/>
          <w:tblLook w:val="04A0"/>
        </w:tblPrEx>
        <w:trPr>
          <w:trHeight w:val="362"/>
          <w:jc w:val="center"/>
        </w:trPr>
        <w:tc>
          <w:tcPr>
            <w:tcW w:w="1271" w:type="dxa"/>
            <w:shd w:val="clear" w:color="auto" w:fill="auto"/>
          </w:tcPr>
          <w:p w:rsidR="002C752C" w:rsidRPr="002C752C" w:rsidP="0073346D" w14:paraId="57163E12" w14:textId="77777777">
            <w:pPr>
              <w:autoSpaceDE w:val="0"/>
              <w:autoSpaceDN w:val="0"/>
              <w:adjustRightInd w:val="0"/>
              <w:spacing w:line="240" w:lineRule="auto"/>
              <w:ind w:right="165"/>
              <w:jc w:val="both"/>
              <w:rPr>
                <w:rStyle w:val="Strong"/>
                <w:rFonts w:ascii="Cambria" w:eastAsia="MS Mincho" w:hAnsi="Cambria" w:cs="Calibri Light"/>
                <w:sz w:val="20"/>
                <w:szCs w:val="20"/>
              </w:rPr>
            </w:pPr>
            <w:r w:rsidRPr="002C752C">
              <w:rPr>
                <w:rStyle w:val="Strong"/>
                <w:rFonts w:ascii="Cambria" w:eastAsia="MS Mincho" w:hAnsi="Cambria" w:cs="Calibri Light"/>
                <w:sz w:val="20"/>
                <w:szCs w:val="20"/>
              </w:rPr>
              <w:t>SOYADI</w:t>
            </w:r>
          </w:p>
        </w:tc>
        <w:tc>
          <w:tcPr>
            <w:tcW w:w="4820" w:type="dxa"/>
            <w:shd w:val="clear" w:color="auto" w:fill="auto"/>
          </w:tcPr>
          <w:p w:rsidR="002C752C" w:rsidRPr="002C752C" w:rsidP="0073346D" w14:paraId="0B582BC8" w14:textId="77777777">
            <w:pPr>
              <w:autoSpaceDE w:val="0"/>
              <w:autoSpaceDN w:val="0"/>
              <w:adjustRightInd w:val="0"/>
              <w:spacing w:line="240" w:lineRule="auto"/>
              <w:ind w:right="165"/>
              <w:jc w:val="both"/>
              <w:rPr>
                <w:rStyle w:val="Strong"/>
                <w:rFonts w:ascii="Cambria" w:eastAsia="MS Mincho" w:hAnsi="Cambria" w:cs="Calibri Light"/>
                <w:b w:val="0"/>
                <w:sz w:val="20"/>
                <w:szCs w:val="20"/>
                <w:highlight w:val="yellow"/>
              </w:rPr>
            </w:pPr>
          </w:p>
        </w:tc>
      </w:tr>
      <w:tr w14:paraId="2E3D88FB" w14:textId="77777777" w:rsidTr="002C752C">
        <w:tblPrEx>
          <w:tblW w:w="0" w:type="auto"/>
          <w:jc w:val="center"/>
          <w:tblLook w:val="04A0"/>
        </w:tblPrEx>
        <w:trPr>
          <w:trHeight w:val="372"/>
          <w:jc w:val="center"/>
        </w:trPr>
        <w:tc>
          <w:tcPr>
            <w:tcW w:w="1271" w:type="dxa"/>
            <w:shd w:val="clear" w:color="auto" w:fill="auto"/>
          </w:tcPr>
          <w:p w:rsidR="002C752C" w:rsidRPr="002C752C" w:rsidP="0073346D" w14:paraId="6629D0F7" w14:textId="77777777">
            <w:pPr>
              <w:autoSpaceDE w:val="0"/>
              <w:autoSpaceDN w:val="0"/>
              <w:adjustRightInd w:val="0"/>
              <w:spacing w:line="240" w:lineRule="auto"/>
              <w:ind w:right="165"/>
              <w:jc w:val="both"/>
              <w:rPr>
                <w:rStyle w:val="Strong"/>
                <w:rFonts w:ascii="Cambria" w:eastAsia="MS Mincho" w:hAnsi="Cambria" w:cs="Calibri Light"/>
                <w:sz w:val="20"/>
                <w:szCs w:val="20"/>
              </w:rPr>
            </w:pPr>
            <w:r w:rsidRPr="002C752C">
              <w:rPr>
                <w:rStyle w:val="Strong"/>
                <w:rFonts w:ascii="Cambria" w:eastAsia="MS Mincho" w:hAnsi="Cambria" w:cs="Calibri Light"/>
                <w:sz w:val="20"/>
                <w:szCs w:val="20"/>
              </w:rPr>
              <w:t>TARİH</w:t>
            </w:r>
          </w:p>
        </w:tc>
        <w:tc>
          <w:tcPr>
            <w:tcW w:w="4820" w:type="dxa"/>
            <w:shd w:val="clear" w:color="auto" w:fill="auto"/>
          </w:tcPr>
          <w:p w:rsidR="002C752C" w:rsidRPr="002C752C" w:rsidP="0073346D" w14:paraId="6D42943B" w14:textId="77777777">
            <w:pPr>
              <w:autoSpaceDE w:val="0"/>
              <w:autoSpaceDN w:val="0"/>
              <w:adjustRightInd w:val="0"/>
              <w:spacing w:line="240" w:lineRule="auto"/>
              <w:ind w:right="165"/>
              <w:jc w:val="both"/>
              <w:rPr>
                <w:rStyle w:val="Strong"/>
                <w:rFonts w:ascii="Cambria" w:eastAsia="MS Mincho" w:hAnsi="Cambria" w:cs="Calibri Light"/>
                <w:b w:val="0"/>
                <w:sz w:val="20"/>
                <w:szCs w:val="20"/>
                <w:highlight w:val="yellow"/>
              </w:rPr>
            </w:pPr>
          </w:p>
        </w:tc>
      </w:tr>
      <w:tr w14:paraId="71A46F13" w14:textId="77777777" w:rsidTr="002C752C">
        <w:tblPrEx>
          <w:tblW w:w="0" w:type="auto"/>
          <w:jc w:val="center"/>
          <w:tblLook w:val="04A0"/>
        </w:tblPrEx>
        <w:trPr>
          <w:trHeight w:val="367"/>
          <w:jc w:val="center"/>
        </w:trPr>
        <w:tc>
          <w:tcPr>
            <w:tcW w:w="1271" w:type="dxa"/>
            <w:shd w:val="clear" w:color="auto" w:fill="auto"/>
          </w:tcPr>
          <w:p w:rsidR="002C752C" w:rsidRPr="002C752C" w:rsidP="0073346D" w14:paraId="09BCCE3E" w14:textId="77777777">
            <w:pPr>
              <w:autoSpaceDE w:val="0"/>
              <w:autoSpaceDN w:val="0"/>
              <w:adjustRightInd w:val="0"/>
              <w:spacing w:line="240" w:lineRule="auto"/>
              <w:ind w:right="165"/>
              <w:jc w:val="both"/>
              <w:rPr>
                <w:rStyle w:val="Strong"/>
                <w:rFonts w:ascii="Cambria" w:eastAsia="MS Mincho" w:hAnsi="Cambria" w:cs="Calibri Light"/>
                <w:sz w:val="20"/>
                <w:szCs w:val="20"/>
              </w:rPr>
            </w:pPr>
            <w:r w:rsidRPr="002C752C">
              <w:rPr>
                <w:rStyle w:val="Strong"/>
                <w:rFonts w:ascii="Cambria" w:eastAsia="MS Mincho" w:hAnsi="Cambria" w:cs="Calibri Light"/>
                <w:sz w:val="20"/>
                <w:szCs w:val="20"/>
              </w:rPr>
              <w:t>İMZA</w:t>
            </w:r>
          </w:p>
        </w:tc>
        <w:tc>
          <w:tcPr>
            <w:tcW w:w="4820" w:type="dxa"/>
            <w:shd w:val="clear" w:color="auto" w:fill="auto"/>
          </w:tcPr>
          <w:p w:rsidR="002C752C" w:rsidRPr="002C752C" w:rsidP="0073346D" w14:paraId="2B40D7D2" w14:textId="77777777">
            <w:pPr>
              <w:autoSpaceDE w:val="0"/>
              <w:autoSpaceDN w:val="0"/>
              <w:adjustRightInd w:val="0"/>
              <w:spacing w:line="240" w:lineRule="auto"/>
              <w:ind w:right="165"/>
              <w:jc w:val="both"/>
              <w:rPr>
                <w:rStyle w:val="Strong"/>
                <w:rFonts w:ascii="Cambria" w:eastAsia="MS Mincho" w:hAnsi="Cambria" w:cs="Calibri Light"/>
                <w:b w:val="0"/>
                <w:sz w:val="20"/>
                <w:szCs w:val="20"/>
                <w:highlight w:val="yellow"/>
              </w:rPr>
            </w:pPr>
          </w:p>
        </w:tc>
      </w:tr>
    </w:tbl>
    <w:p w:rsidR="002C752C" w:rsidRPr="002C752C" w:rsidP="002C752C" w14:paraId="3BD8EA21"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0A1B59CB"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672B8484"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6DFD0239"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46270CD8"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0C381970"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7DC334A9"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4F7CE0BD"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5392536F" w14:textId="77777777">
      <w:pPr>
        <w:tabs>
          <w:tab w:val="left" w:pos="284"/>
        </w:tabs>
        <w:spacing w:before="240" w:line="276" w:lineRule="auto"/>
        <w:jc w:val="both"/>
        <w:rPr>
          <w:rFonts w:ascii="Cambria" w:eastAsia="Times New Roman" w:hAnsi="Cambria"/>
          <w:color w:val="000000"/>
          <w:lang w:val="en-US" w:eastAsia="tr-TR"/>
        </w:rPr>
      </w:pPr>
    </w:p>
    <w:p w:rsidR="002C752C" w:rsidRPr="002C752C" w:rsidP="002C752C" w14:paraId="797470C9" w14:textId="77777777">
      <w:pPr>
        <w:tabs>
          <w:tab w:val="left" w:pos="284"/>
        </w:tabs>
        <w:spacing w:before="240" w:line="276" w:lineRule="auto"/>
        <w:jc w:val="both"/>
        <w:rPr>
          <w:rFonts w:ascii="Cambria" w:eastAsia="Times New Roman" w:hAnsi="Cambria"/>
          <w:color w:val="000000"/>
          <w:lang w:val="en-US" w:eastAsia="tr-TR"/>
        </w:rPr>
      </w:pPr>
    </w:p>
    <w:p w:rsidR="002C752C" w:rsidP="002C752C" w14:paraId="79FD697A" w14:textId="77777777">
      <w:pPr>
        <w:tabs>
          <w:tab w:val="left" w:pos="284"/>
        </w:tabs>
        <w:spacing w:before="240" w:line="276" w:lineRule="auto"/>
        <w:jc w:val="center"/>
        <w:rPr>
          <w:rFonts w:ascii="Cambria" w:eastAsia="Times New Roman" w:hAnsi="Cambria"/>
          <w:color w:val="000000"/>
          <w:lang w:val="en-US" w:eastAsia="tr-TR"/>
        </w:rPr>
      </w:pPr>
    </w:p>
    <w:p w:rsidR="002C752C" w:rsidRPr="002C752C" w:rsidP="002C752C" w14:paraId="452A7BCC" w14:textId="65153775">
      <w:pPr>
        <w:tabs>
          <w:tab w:val="left" w:pos="284"/>
        </w:tabs>
        <w:spacing w:before="240" w:line="276" w:lineRule="auto"/>
        <w:jc w:val="center"/>
        <w:rPr>
          <w:rFonts w:ascii="Cambria" w:eastAsia="Times New Roman" w:hAnsi="Cambria"/>
          <w:b/>
          <w:bCs/>
          <w:color w:val="000000"/>
          <w:lang w:val="en-US" w:eastAsia="tr-TR"/>
        </w:rPr>
      </w:pPr>
      <w:r w:rsidRPr="002C752C">
        <w:rPr>
          <w:rFonts w:ascii="Cambria" w:eastAsia="Times New Roman" w:hAnsi="Cambria"/>
          <w:b/>
          <w:bCs/>
          <w:color w:val="000000"/>
          <w:lang w:val="en-US" w:eastAsia="tr-TR"/>
        </w:rPr>
        <w:t>ELEKTRONİK TİCARİ İLETİ ONAYI</w:t>
      </w:r>
    </w:p>
    <w:p w:rsidR="002C752C" w:rsidRPr="002C752C" w:rsidP="002C752C" w14:paraId="086C721C" w14:textId="3217AFD3">
      <w:pPr>
        <w:tabs>
          <w:tab w:val="left" w:pos="284"/>
        </w:tabs>
        <w:spacing w:before="240" w:line="276" w:lineRule="auto"/>
        <w:jc w:val="both"/>
        <w:rPr>
          <w:rFonts w:ascii="Cambria" w:eastAsia="Times New Roman" w:hAnsi="Cambria"/>
          <w:color w:val="000000"/>
          <w:sz w:val="22"/>
          <w:szCs w:val="22"/>
          <w:lang w:eastAsia="tr-TR"/>
        </w:rPr>
      </w:pPr>
      <w:r w:rsidRPr="002C752C">
        <w:rPr>
          <w:rFonts w:ascii="Cambria" w:eastAsia="Times New Roman" w:hAnsi="Cambria"/>
          <w:color w:val="000000"/>
          <w:sz w:val="22"/>
          <w:szCs w:val="22"/>
          <w:lang w:eastAsia="tr-TR"/>
        </w:rPr>
        <w:t xml:space="preserve">INFINIA Mühendislik A.Ş. tarafından, iletişim bilgilerime; tanıtım, teklif, promosyon, anket, etkinlik gibi her türlü doğrudan ve/veya dolaylı pazarlama faaliyetleri kapsamında ticari elektronik ileti gönderilmesini </w:t>
      </w:r>
      <w:r w:rsidRPr="002C752C">
        <w:rPr>
          <w:rFonts w:ascii="Cambria" w:eastAsia="Times New Roman" w:hAnsi="Cambria"/>
          <w:b/>
          <w:bCs/>
          <w:color w:val="000000"/>
          <w:sz w:val="22"/>
          <w:szCs w:val="22"/>
          <w:lang w:eastAsia="tr-TR"/>
        </w:rPr>
        <w:t>Kabul ediyorum.</w:t>
      </w:r>
    </w:p>
    <w:p w:rsidR="002C752C" w:rsidRPr="002C752C" w:rsidP="002C752C" w14:paraId="746A2362" w14:textId="05E8D295">
      <w:pPr>
        <w:tabs>
          <w:tab w:val="left" w:pos="284"/>
        </w:tabs>
        <w:spacing w:before="240" w:line="276" w:lineRule="auto"/>
        <w:jc w:val="both"/>
        <w:rPr>
          <w:rFonts w:ascii="Cambria" w:eastAsia="Times New Roman" w:hAnsi="Cambria"/>
          <w:color w:val="000000"/>
          <w:sz w:val="22"/>
          <w:szCs w:val="22"/>
          <w:lang w:eastAsia="tr-TR"/>
        </w:rPr>
      </w:pPr>
      <w:r w:rsidRPr="002C752C">
        <w:rPr>
          <w:rFonts w:ascii="Cambria" w:eastAsia="Times New Roman" w:hAnsi="Cambria"/>
          <w:color w:val="000000"/>
          <w:sz w:val="22"/>
          <w:szCs w:val="22"/>
          <w:lang w:eastAsia="tr-TR"/>
        </w:rPr>
        <w:t xml:space="preserve">Ayrıca; iletişim bilgilerimin, ticari ileti gönderiminin sağlanması için INFINIA Mühendislik A.Ş.’nin hizmet aldığı üçüncü kişilerle paylaşılmasını </w:t>
      </w:r>
      <w:r w:rsidRPr="002C752C">
        <w:rPr>
          <w:rFonts w:ascii="Cambria" w:eastAsia="Times New Roman" w:hAnsi="Cambria"/>
          <w:b/>
          <w:bCs/>
          <w:color w:val="000000"/>
          <w:sz w:val="22"/>
          <w:szCs w:val="22"/>
          <w:lang w:eastAsia="tr-TR"/>
        </w:rPr>
        <w:t>Kabul ediyorum.</w:t>
      </w:r>
    </w:p>
    <w:sectPr w:rsidSect="00225935">
      <w:pgSz w:w="11907" w:h="16840" w:code="9"/>
      <w:pgMar w:top="403" w:right="1440" w:bottom="720" w:left="1440" w:header="284" w:footer="227" w:gutter="0"/>
      <w:pgNumType w:start="12"/>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B733D"/>
    <w:multiLevelType w:val="hybridMultilevel"/>
    <w:tmpl w:val="22160C84"/>
    <w:lvl w:ilvl="0">
      <w:start w:val="1"/>
      <w:numFmt w:val="bullet"/>
      <w:lvlText w:val=""/>
      <w:lvlJc w:val="left"/>
      <w:pPr>
        <w:ind w:left="720" w:hanging="360"/>
      </w:pPr>
      <w:rPr>
        <w:rFonts w:ascii="Symbol" w:hAnsi="Symbol" w:hint="default"/>
        <w:color w:val="76717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C921FE"/>
    <w:multiLevelType w:val="hybridMultilevel"/>
    <w:tmpl w:val="449EBE84"/>
    <w:lvl w:ilvl="0">
      <w:start w:val="1"/>
      <w:numFmt w:val="bullet"/>
      <w:lvlText w:val=""/>
      <w:lvlJc w:val="left"/>
      <w:pPr>
        <w:ind w:left="36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B74E9"/>
    <w:multiLevelType w:val="multilevel"/>
    <w:tmpl w:val="D884E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4296EC9"/>
    <w:multiLevelType w:val="hybridMultilevel"/>
    <w:tmpl w:val="D9DA2FD8"/>
    <w:lvl w:ilvl="0">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42E432F"/>
    <w:multiLevelType w:val="hybridMultilevel"/>
    <w:tmpl w:val="B344E408"/>
    <w:lvl w:ilvl="0">
      <w:start w:val="72"/>
      <w:numFmt w:val="bullet"/>
      <w:lvlText w:val="-"/>
      <w:lvlJc w:val="left"/>
      <w:pPr>
        <w:ind w:left="720" w:hanging="360"/>
      </w:pPr>
      <w:rPr>
        <w:rFonts w:ascii="Cambria" w:hAnsi="Cambria" w:eastAsiaTheme="minorHAnsi" w:cstheme="minorBidi"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EF7326"/>
    <w:multiLevelType w:val="hybridMultilevel"/>
    <w:tmpl w:val="AC72FB3C"/>
    <w:lvl w:ilvl="0">
      <w:start w:val="1"/>
      <w:numFmt w:val="bullet"/>
      <w:lvlText w:val=""/>
      <w:lvlJc w:val="left"/>
      <w:pPr>
        <w:ind w:left="1440" w:hanging="360"/>
      </w:pPr>
      <w:rPr>
        <w:rFonts w:ascii="Symbol" w:hAnsi="Symbol" w:hint="default"/>
        <w:color w:val="76717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C6A2293"/>
    <w:multiLevelType w:val="hybridMultilevel"/>
    <w:tmpl w:val="0BC27898"/>
    <w:lvl w:ilvl="0">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0F6D37"/>
    <w:multiLevelType w:val="hybridMultilevel"/>
    <w:tmpl w:val="F94C9DB8"/>
    <w:lvl w:ilvl="0">
      <w:start w:val="1"/>
      <w:numFmt w:val="bullet"/>
      <w:lvlText w:val=""/>
      <w:lvlJc w:val="left"/>
      <w:pPr>
        <w:ind w:left="765" w:hanging="360"/>
      </w:pPr>
      <w:rPr>
        <w:rFonts w:ascii="Symbol" w:hAnsi="Symbol" w:hint="default"/>
        <w:color w:val="auto"/>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8">
    <w:nsid w:val="474F5242"/>
    <w:multiLevelType w:val="hybridMultilevel"/>
    <w:tmpl w:val="7826EEB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EA308C"/>
    <w:multiLevelType w:val="hybridMultilevel"/>
    <w:tmpl w:val="95E6204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001F53"/>
    <w:multiLevelType w:val="hybridMultilevel"/>
    <w:tmpl w:val="66761C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80566F1"/>
    <w:multiLevelType w:val="hybridMultilevel"/>
    <w:tmpl w:val="2AF2EC9C"/>
    <w:lvl w:ilvl="0">
      <w:start w:val="1"/>
      <w:numFmt w:val="bullet"/>
      <w:lvlText w:val=""/>
      <w:lvlJc w:val="left"/>
      <w:pPr>
        <w:ind w:left="720" w:hanging="360"/>
      </w:pPr>
      <w:rPr>
        <w:rFonts w:ascii="Symbol" w:hAnsi="Symbol" w:hint="default"/>
        <w:color w:val="76717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A32020"/>
    <w:multiLevelType w:val="hybridMultilevel"/>
    <w:tmpl w:val="3904BBF4"/>
    <w:lvl w:ilvl="0">
      <w:start w:val="1"/>
      <w:numFmt w:val="bullet"/>
      <w:lvlText w:val=""/>
      <w:lvlJc w:val="left"/>
      <w:pPr>
        <w:ind w:left="720" w:hanging="360"/>
      </w:pPr>
      <w:rPr>
        <w:rFonts w:ascii="Symbol" w:hAnsi="Symbol" w:hint="default"/>
        <w:color w:val="76717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0746A8E"/>
    <w:multiLevelType w:val="multilevel"/>
    <w:tmpl w:val="8E4440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18A067B"/>
    <w:multiLevelType w:val="hybridMultilevel"/>
    <w:tmpl w:val="7D12901E"/>
    <w:lvl w:ilvl="0">
      <w:start w:val="1"/>
      <w:numFmt w:val="bullet"/>
      <w:lvlText w:val=""/>
      <w:lvlJc w:val="left"/>
      <w:pPr>
        <w:ind w:left="689"/>
      </w:pPr>
      <w:rPr>
        <w:rFonts w:ascii="Symbol" w:hAnsi="Symbol" w:hint="default"/>
        <w:b/>
        <w:bCs/>
        <w:i w:val="0"/>
        <w:strike w:val="0"/>
        <w:dstrike w:val="0"/>
        <w:color w:val="767171"/>
        <w:sz w:val="22"/>
        <w:szCs w:val="22"/>
        <w:u w:val="none" w:color="000000"/>
        <w:bdr w:val="none" w:sz="0" w:space="0" w:color="auto"/>
        <w:shd w:val="clear" w:color="auto" w:fill="auto"/>
        <w:vertAlign w:val="baseline"/>
      </w:rPr>
    </w:lvl>
    <w:lvl w:ilvl="1">
      <w:start w:val="1"/>
      <w:numFmt w:val="lowerLetter"/>
      <w:lvlText w:val="%2"/>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75AE53E4"/>
    <w:multiLevelType w:val="hybridMultilevel"/>
    <w:tmpl w:val="58CC08A4"/>
    <w:lvl w:ilvl="0">
      <w:start w:val="1"/>
      <w:numFmt w:val="bullet"/>
      <w:lvlText w:val=""/>
      <w:lvlJc w:val="left"/>
      <w:pPr>
        <w:ind w:left="720" w:hanging="360"/>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5D370C7"/>
    <w:multiLevelType w:val="hybridMultilevel"/>
    <w:tmpl w:val="473C4F34"/>
    <w:lvl w:ilvl="0">
      <w:start w:val="1"/>
      <w:numFmt w:val="lowerRoman"/>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14896236">
    <w:abstractNumId w:val="2"/>
  </w:num>
  <w:num w:numId="2" w16cid:durableId="1628125336">
    <w:abstractNumId w:val="3"/>
  </w:num>
  <w:num w:numId="3" w16cid:durableId="421143368">
    <w:abstractNumId w:val="4"/>
  </w:num>
  <w:num w:numId="4" w16cid:durableId="85545140">
    <w:abstractNumId w:val="9"/>
  </w:num>
  <w:num w:numId="5" w16cid:durableId="446121364">
    <w:abstractNumId w:val="7"/>
  </w:num>
  <w:num w:numId="6" w16cid:durableId="286283747">
    <w:abstractNumId w:val="8"/>
  </w:num>
  <w:num w:numId="7" w16cid:durableId="516427555">
    <w:abstractNumId w:val="1"/>
  </w:num>
  <w:num w:numId="8" w16cid:durableId="1885631845">
    <w:abstractNumId w:val="6"/>
  </w:num>
  <w:num w:numId="9" w16cid:durableId="2083790622">
    <w:abstractNumId w:val="15"/>
  </w:num>
  <w:num w:numId="10" w16cid:durableId="1168860946">
    <w:abstractNumId w:val="16"/>
  </w:num>
  <w:num w:numId="11" w16cid:durableId="1718165514">
    <w:abstractNumId w:val="12"/>
  </w:num>
  <w:num w:numId="12" w16cid:durableId="1009212226">
    <w:abstractNumId w:val="11"/>
  </w:num>
  <w:num w:numId="13" w16cid:durableId="449206813">
    <w:abstractNumId w:val="5"/>
  </w:num>
  <w:num w:numId="14" w16cid:durableId="1849052823">
    <w:abstractNumId w:val="14"/>
  </w:num>
  <w:num w:numId="15" w16cid:durableId="1466387597">
    <w:abstractNumId w:val="10"/>
  </w:num>
  <w:num w:numId="16" w16cid:durableId="1113478523">
    <w:abstractNumId w:val="13"/>
  </w:num>
  <w:num w:numId="17" w16cid:durableId="116019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0173E9"/>
    <w:rsid w:val="0012613C"/>
    <w:rsid w:val="00191871"/>
    <w:rsid w:val="001F548C"/>
    <w:rsid w:val="00203C1B"/>
    <w:rsid w:val="00225935"/>
    <w:rsid w:val="00266DC7"/>
    <w:rsid w:val="002B574B"/>
    <w:rsid w:val="002C752C"/>
    <w:rsid w:val="002D0432"/>
    <w:rsid w:val="00355122"/>
    <w:rsid w:val="003A2E1C"/>
    <w:rsid w:val="003E04C8"/>
    <w:rsid w:val="003E6C0D"/>
    <w:rsid w:val="003E75A6"/>
    <w:rsid w:val="00406F1B"/>
    <w:rsid w:val="00420789"/>
    <w:rsid w:val="004541F2"/>
    <w:rsid w:val="004E4EC7"/>
    <w:rsid w:val="0057351A"/>
    <w:rsid w:val="00634AA8"/>
    <w:rsid w:val="006401FF"/>
    <w:rsid w:val="00654A36"/>
    <w:rsid w:val="0073346D"/>
    <w:rsid w:val="00791400"/>
    <w:rsid w:val="00834ACF"/>
    <w:rsid w:val="008627A7"/>
    <w:rsid w:val="008C72CE"/>
    <w:rsid w:val="008D0F61"/>
    <w:rsid w:val="008D7D27"/>
    <w:rsid w:val="00920BC1"/>
    <w:rsid w:val="009816F1"/>
    <w:rsid w:val="00993744"/>
    <w:rsid w:val="009C6DCA"/>
    <w:rsid w:val="00A12C94"/>
    <w:rsid w:val="00A51541"/>
    <w:rsid w:val="00A76081"/>
    <w:rsid w:val="00AA5EF5"/>
    <w:rsid w:val="00B12D63"/>
    <w:rsid w:val="00B5050C"/>
    <w:rsid w:val="00BD4337"/>
    <w:rsid w:val="00C40CB5"/>
    <w:rsid w:val="00D1429D"/>
    <w:rsid w:val="00DD66AD"/>
    <w:rsid w:val="00F26707"/>
    <w:rsid w:val="00FE2E6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0BD9172C"/>
  <w15:chartTrackingRefBased/>
  <w15:docId w15:val="{D84BE38D-E33E-4617-B3B3-A1B82F4E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Balk1Char"/>
    <w:uiPriority w:val="9"/>
    <w:qFormat/>
    <w:rsid w:val="003A2E1C"/>
    <w:pPr>
      <w:keepNext/>
      <w:keepLines/>
      <w:spacing w:before="360" w:after="80"/>
      <w:jc w:val="both"/>
      <w:outlineLvl w:val="0"/>
    </w:pPr>
    <w:rPr>
      <w:rFonts w:ascii="Cambria" w:hAnsi="Cambria" w:eastAsiaTheme="majorEastAsia" w:cstheme="majorBidi"/>
      <w:b/>
      <w:szCs w:val="40"/>
    </w:rPr>
  </w:style>
  <w:style w:type="paragraph" w:styleId="Heading2">
    <w:name w:val="heading 2"/>
    <w:basedOn w:val="Normal"/>
    <w:next w:val="Normal"/>
    <w:link w:val="Balk2Char"/>
    <w:uiPriority w:val="9"/>
    <w:semiHidden/>
    <w:unhideWhenUsed/>
    <w:qFormat/>
    <w:rsid w:val="00F26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Balk3Char"/>
    <w:uiPriority w:val="9"/>
    <w:semiHidden/>
    <w:unhideWhenUsed/>
    <w:qFormat/>
    <w:rsid w:val="00F267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Balk4Char"/>
    <w:uiPriority w:val="9"/>
    <w:semiHidden/>
    <w:unhideWhenUsed/>
    <w:qFormat/>
    <w:rsid w:val="00F267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Balk5Char"/>
    <w:uiPriority w:val="9"/>
    <w:semiHidden/>
    <w:unhideWhenUsed/>
    <w:qFormat/>
    <w:rsid w:val="00F267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Balk6Char"/>
    <w:uiPriority w:val="9"/>
    <w:semiHidden/>
    <w:unhideWhenUsed/>
    <w:qFormat/>
    <w:rsid w:val="00F26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Balk7Char"/>
    <w:uiPriority w:val="9"/>
    <w:semiHidden/>
    <w:unhideWhenUsed/>
    <w:qFormat/>
    <w:rsid w:val="00F26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Balk8Char"/>
    <w:uiPriority w:val="9"/>
    <w:semiHidden/>
    <w:unhideWhenUsed/>
    <w:qFormat/>
    <w:rsid w:val="00F26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Balk9Char"/>
    <w:uiPriority w:val="9"/>
    <w:semiHidden/>
    <w:unhideWhenUsed/>
    <w:qFormat/>
    <w:rsid w:val="00F26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3A2E1C"/>
    <w:rPr>
      <w:rFonts w:ascii="Cambria" w:hAnsi="Cambria" w:eastAsiaTheme="majorEastAsia" w:cstheme="majorBidi"/>
      <w:b/>
      <w:szCs w:val="40"/>
    </w:rPr>
  </w:style>
  <w:style w:type="character" w:customStyle="1" w:styleId="Balk2Char">
    <w:name w:val="Başlık 2 Char"/>
    <w:basedOn w:val="DefaultParagraphFont"/>
    <w:link w:val="Heading2"/>
    <w:uiPriority w:val="9"/>
    <w:semiHidden/>
    <w:rsid w:val="00F2670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DefaultParagraphFont"/>
    <w:link w:val="Heading3"/>
    <w:uiPriority w:val="9"/>
    <w:semiHidden/>
    <w:rsid w:val="00F26707"/>
    <w:rPr>
      <w:rFonts w:eastAsiaTheme="majorEastAsia" w:cstheme="majorBidi"/>
      <w:color w:val="0F4761" w:themeColor="accent1" w:themeShade="BF"/>
      <w:sz w:val="28"/>
      <w:szCs w:val="28"/>
    </w:rPr>
  </w:style>
  <w:style w:type="character" w:customStyle="1" w:styleId="Balk4Char">
    <w:name w:val="Başlık 4 Char"/>
    <w:basedOn w:val="DefaultParagraphFont"/>
    <w:link w:val="Heading4"/>
    <w:uiPriority w:val="9"/>
    <w:semiHidden/>
    <w:rsid w:val="00F26707"/>
    <w:rPr>
      <w:rFonts w:eastAsiaTheme="majorEastAsia" w:cstheme="majorBidi"/>
      <w:i/>
      <w:iCs/>
      <w:color w:val="0F4761" w:themeColor="accent1" w:themeShade="BF"/>
    </w:rPr>
  </w:style>
  <w:style w:type="character" w:customStyle="1" w:styleId="Balk5Char">
    <w:name w:val="Başlık 5 Char"/>
    <w:basedOn w:val="DefaultParagraphFont"/>
    <w:link w:val="Heading5"/>
    <w:uiPriority w:val="9"/>
    <w:semiHidden/>
    <w:rsid w:val="00F26707"/>
    <w:rPr>
      <w:rFonts w:eastAsiaTheme="majorEastAsia" w:cstheme="majorBidi"/>
      <w:color w:val="0F4761" w:themeColor="accent1" w:themeShade="BF"/>
    </w:rPr>
  </w:style>
  <w:style w:type="character" w:customStyle="1" w:styleId="Balk6Char">
    <w:name w:val="Başlık 6 Char"/>
    <w:basedOn w:val="DefaultParagraphFont"/>
    <w:link w:val="Heading6"/>
    <w:uiPriority w:val="9"/>
    <w:semiHidden/>
    <w:rsid w:val="00F26707"/>
    <w:rPr>
      <w:rFonts w:eastAsiaTheme="majorEastAsia" w:cstheme="majorBidi"/>
      <w:i/>
      <w:iCs/>
      <w:color w:val="595959" w:themeColor="text1" w:themeTint="A6"/>
    </w:rPr>
  </w:style>
  <w:style w:type="character" w:customStyle="1" w:styleId="Balk7Char">
    <w:name w:val="Başlık 7 Char"/>
    <w:basedOn w:val="DefaultParagraphFont"/>
    <w:link w:val="Heading7"/>
    <w:uiPriority w:val="9"/>
    <w:semiHidden/>
    <w:rsid w:val="00F26707"/>
    <w:rPr>
      <w:rFonts w:eastAsiaTheme="majorEastAsia" w:cstheme="majorBidi"/>
      <w:color w:val="595959" w:themeColor="text1" w:themeTint="A6"/>
    </w:rPr>
  </w:style>
  <w:style w:type="character" w:customStyle="1" w:styleId="Balk8Char">
    <w:name w:val="Başlık 8 Char"/>
    <w:basedOn w:val="DefaultParagraphFont"/>
    <w:link w:val="Heading8"/>
    <w:uiPriority w:val="9"/>
    <w:semiHidden/>
    <w:rsid w:val="00F26707"/>
    <w:rPr>
      <w:rFonts w:eastAsiaTheme="majorEastAsia" w:cstheme="majorBidi"/>
      <w:i/>
      <w:iCs/>
      <w:color w:val="272727" w:themeColor="text1" w:themeTint="D8"/>
    </w:rPr>
  </w:style>
  <w:style w:type="character" w:customStyle="1" w:styleId="Balk9Char">
    <w:name w:val="Başlık 9 Char"/>
    <w:basedOn w:val="DefaultParagraphFont"/>
    <w:link w:val="Heading9"/>
    <w:uiPriority w:val="9"/>
    <w:semiHidden/>
    <w:rsid w:val="00F26707"/>
    <w:rPr>
      <w:rFonts w:eastAsiaTheme="majorEastAsia" w:cstheme="majorBidi"/>
      <w:color w:val="272727" w:themeColor="text1" w:themeTint="D8"/>
    </w:rPr>
  </w:style>
  <w:style w:type="paragraph" w:styleId="Title">
    <w:name w:val="Title"/>
    <w:basedOn w:val="Normal"/>
    <w:next w:val="Normal"/>
    <w:link w:val="KonuBalChar"/>
    <w:uiPriority w:val="10"/>
    <w:qFormat/>
    <w:rsid w:val="00F26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DefaultParagraphFont"/>
    <w:link w:val="Title"/>
    <w:uiPriority w:val="10"/>
    <w:rsid w:val="00F26707"/>
    <w:rPr>
      <w:rFonts w:asciiTheme="majorHAnsi" w:eastAsiaTheme="majorEastAsia" w:hAnsiTheme="majorHAnsi" w:cstheme="majorBidi"/>
      <w:spacing w:val="-10"/>
      <w:kern w:val="28"/>
      <w:sz w:val="56"/>
      <w:szCs w:val="56"/>
    </w:rPr>
  </w:style>
  <w:style w:type="paragraph" w:styleId="Subtitle">
    <w:name w:val="Subtitle"/>
    <w:basedOn w:val="Normal"/>
    <w:next w:val="Normal"/>
    <w:link w:val="AltyazChar"/>
    <w:uiPriority w:val="11"/>
    <w:qFormat/>
    <w:rsid w:val="00F267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DefaultParagraphFont"/>
    <w:link w:val="Subtitle"/>
    <w:uiPriority w:val="11"/>
    <w:rsid w:val="00F26707"/>
    <w:rPr>
      <w:rFonts w:eastAsiaTheme="majorEastAsia" w:cstheme="majorBidi"/>
      <w:color w:val="595959" w:themeColor="text1" w:themeTint="A6"/>
      <w:spacing w:val="15"/>
      <w:sz w:val="28"/>
      <w:szCs w:val="28"/>
    </w:rPr>
  </w:style>
  <w:style w:type="paragraph" w:styleId="Quote">
    <w:name w:val="Quote"/>
    <w:basedOn w:val="Normal"/>
    <w:next w:val="Normal"/>
    <w:link w:val="AlntChar"/>
    <w:uiPriority w:val="29"/>
    <w:qFormat/>
    <w:rsid w:val="00F26707"/>
    <w:pPr>
      <w:spacing w:before="160"/>
      <w:jc w:val="center"/>
    </w:pPr>
    <w:rPr>
      <w:i/>
      <w:iCs/>
      <w:color w:val="404040" w:themeColor="text1" w:themeTint="BF"/>
    </w:rPr>
  </w:style>
  <w:style w:type="character" w:customStyle="1" w:styleId="AlntChar">
    <w:name w:val="Alıntı Char"/>
    <w:basedOn w:val="DefaultParagraphFont"/>
    <w:link w:val="Quote"/>
    <w:uiPriority w:val="29"/>
    <w:rsid w:val="00F26707"/>
    <w:rPr>
      <w:i/>
      <w:iCs/>
      <w:color w:val="404040" w:themeColor="text1" w:themeTint="BF"/>
    </w:rPr>
  </w:style>
  <w:style w:type="paragraph" w:styleId="ListParagraph">
    <w:name w:val="List Paragraph"/>
    <w:basedOn w:val="Normal"/>
    <w:link w:val="ListeParagrafChar"/>
    <w:uiPriority w:val="34"/>
    <w:qFormat/>
    <w:rsid w:val="00F26707"/>
    <w:pPr>
      <w:ind w:left="720"/>
      <w:contextualSpacing/>
    </w:pPr>
  </w:style>
  <w:style w:type="character" w:styleId="IntenseEmphasis">
    <w:name w:val="Intense Emphasis"/>
    <w:basedOn w:val="DefaultParagraphFont"/>
    <w:uiPriority w:val="21"/>
    <w:qFormat/>
    <w:rsid w:val="00F26707"/>
    <w:rPr>
      <w:i/>
      <w:iCs/>
      <w:color w:val="0F4761" w:themeColor="accent1" w:themeShade="BF"/>
    </w:rPr>
  </w:style>
  <w:style w:type="paragraph" w:styleId="IntenseQuote">
    <w:name w:val="Intense Quote"/>
    <w:basedOn w:val="Normal"/>
    <w:next w:val="Normal"/>
    <w:link w:val="GlAlntChar"/>
    <w:uiPriority w:val="30"/>
    <w:qFormat/>
    <w:rsid w:val="00F26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DefaultParagraphFont"/>
    <w:link w:val="IntenseQuote"/>
    <w:uiPriority w:val="30"/>
    <w:rsid w:val="00F26707"/>
    <w:rPr>
      <w:i/>
      <w:iCs/>
      <w:color w:val="0F4761" w:themeColor="accent1" w:themeShade="BF"/>
    </w:rPr>
  </w:style>
  <w:style w:type="character" w:styleId="IntenseReference">
    <w:name w:val="Intense Reference"/>
    <w:basedOn w:val="DefaultParagraphFont"/>
    <w:uiPriority w:val="32"/>
    <w:qFormat/>
    <w:rsid w:val="00F26707"/>
    <w:rPr>
      <w:b/>
      <w:bCs/>
      <w:smallCaps/>
      <w:color w:val="0F4761" w:themeColor="accent1" w:themeShade="BF"/>
      <w:spacing w:val="5"/>
    </w:rPr>
  </w:style>
  <w:style w:type="character" w:styleId="Strong">
    <w:name w:val="Strong"/>
    <w:uiPriority w:val="22"/>
    <w:qFormat/>
    <w:rsid w:val="004E4EC7"/>
    <w:rPr>
      <w:b/>
      <w:bCs/>
    </w:rPr>
  </w:style>
  <w:style w:type="character" w:customStyle="1" w:styleId="ListeParagrafChar">
    <w:name w:val="Liste Paragraf Char"/>
    <w:link w:val="ListParagraph"/>
    <w:uiPriority w:val="34"/>
    <w:rsid w:val="004E4EC7"/>
  </w:style>
  <w:style w:type="character" w:styleId="Hyperlink">
    <w:name w:val="Hyperlink"/>
    <w:basedOn w:val="DefaultParagraphFont"/>
    <w:uiPriority w:val="99"/>
    <w:unhideWhenUsed/>
    <w:rsid w:val="004E4EC7"/>
    <w:rPr>
      <w:color w:val="467886" w:themeColor="hyperlink"/>
      <w:u w:val="single"/>
    </w:rPr>
  </w:style>
  <w:style w:type="character" w:styleId="UnresolvedMention">
    <w:name w:val="Unresolved Mention"/>
    <w:basedOn w:val="DefaultParagraphFont"/>
    <w:uiPriority w:val="99"/>
    <w:semiHidden/>
    <w:unhideWhenUsed/>
    <w:rsid w:val="004E4EC7"/>
    <w:rPr>
      <w:color w:val="605E5C"/>
      <w:shd w:val="clear" w:color="auto" w:fill="E1DFDD"/>
    </w:rPr>
  </w:style>
  <w:style w:type="paragraph" w:styleId="BodyText">
    <w:name w:val="Body Text"/>
    <w:basedOn w:val="Normal"/>
    <w:link w:val="GvdeMetniChar"/>
    <w:uiPriority w:val="1"/>
    <w:qFormat/>
    <w:rsid w:val="009C6DCA"/>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GvdeMetniChar">
    <w:name w:val="Gövde Metni Char"/>
    <w:basedOn w:val="DefaultParagraphFont"/>
    <w:link w:val="BodyText"/>
    <w:uiPriority w:val="1"/>
    <w:rsid w:val="009C6DCA"/>
    <w:rPr>
      <w:rFonts w:ascii="Calibri" w:eastAsia="Calibri" w:hAnsi="Calibri" w:cs="Calibri"/>
      <w:kern w:val="0"/>
      <w:sz w:val="22"/>
      <w:szCs w:val="22"/>
      <w:lang w:val="en-US"/>
      <w14:ligatures w14:val="none"/>
    </w:rPr>
  </w:style>
  <w:style w:type="paragraph" w:styleId="NormalWeb">
    <w:name w:val="Normal (Web)"/>
    <w:basedOn w:val="Normal"/>
    <w:uiPriority w:val="99"/>
    <w:unhideWhenUsed/>
    <w:rsid w:val="00A76081"/>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4486</Words>
  <Characters>25573</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Murathan Kobya</dc:creator>
  <cp:lastModifiedBy>Murathan Kobya</cp:lastModifiedBy>
  <cp:revision>1</cp:revision>
  <dcterms:created xsi:type="dcterms:W3CDTF">2024-10-16T11:08:00Z</dcterms:created>
  <dcterms:modified xsi:type="dcterms:W3CDTF">2024-10-16T13:13:00Z</dcterms:modified>
</cp:coreProperties>
</file>